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Estimado/a adjuntamos material de estudio, LEY 24.449, modificatorias de ley 26363 y señales viales.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Recuerde que si es licencia principiante, además de leer este material, debe realizar un curso de forma online y gratuita en (http://curso.seguridadvial.gob.ar) y traer el comprobante de finalización (AUTO o MOTO-GENERO- ESTRELLA AMARILLA) junto al resto de requisitos solicitados. 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Rule="auto"/>
        <w:rPr/>
      </w:pPr>
      <w:r w:rsidDel="00000000" w:rsidR="00000000" w:rsidRPr="00000000">
        <w:rPr>
          <w:rtl w:val="0"/>
        </w:rPr>
        <w:t xml:space="preserve">Recuerde si la licencia es por vencimiento de datos o licencia vencida, además de leer el material de estudio, debe realizar un curso de forma online y gratuita en (http://curso.seguridadvial.gob.ar) y traer el comprobante de finalización (GENERO- ESTRELLA AMARILLA) junto al resto de requisitos solicitados. 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Para turno (INICIO DE TRAMITE) y más   ingresar a WWW.BARILOCHE.GOV.AR , sección GUÍA TRAMITES ----&gt; LICENCIA DE CONDUCIR Q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Estamos atentos a cualquier consulta.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qaaa de Examen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hUofhgFYiVKp9HllceZt8nN1cg==">CgMxLjA4AHIhMXc5R0xjLXlCZGE0bEZjN25NN0VPak5tLWhjSFhyQy1W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